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C84F6" w14:textId="77777777" w:rsidR="002D7670" w:rsidRDefault="008A2BBF">
      <w:pPr>
        <w:pStyle w:val="Heading1"/>
      </w:pPr>
      <w:r>
        <w:t>BOMBAY</w:t>
      </w:r>
      <w:r>
        <w:rPr>
          <w:spacing w:val="-7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rPr>
          <w:spacing w:val="-2"/>
        </w:rPr>
        <w:t>SOCIETY</w:t>
      </w:r>
    </w:p>
    <w:p w14:paraId="1895B70C" w14:textId="77777777" w:rsidR="002D7670" w:rsidRDefault="008A2BBF">
      <w:pPr>
        <w:spacing w:before="39"/>
        <w:ind w:left="3" w:right="32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Requires</w:t>
      </w:r>
    </w:p>
    <w:p w14:paraId="429C0D7E" w14:textId="6CF62968" w:rsidR="002D7670" w:rsidRDefault="001E4959">
      <w:pPr>
        <w:pStyle w:val="Heading1"/>
        <w:spacing w:before="173"/>
        <w:ind w:left="5"/>
        <w:rPr>
          <w:rFonts w:ascii="Times New Roman"/>
        </w:rPr>
      </w:pPr>
      <w:r w:rsidRPr="00BE7DE8">
        <w:t>A</w:t>
      </w:r>
      <w:r w:rsidR="00423B24" w:rsidRPr="00BE7DE8">
        <w:t>dmin</w:t>
      </w:r>
      <w:r w:rsidR="005C52A5" w:rsidRPr="00BE7DE8">
        <w:t>istration</w:t>
      </w:r>
      <w:r w:rsidR="00423B24" w:rsidRPr="00BE7DE8">
        <w:t xml:space="preserve"> Executive</w:t>
      </w:r>
      <w:r w:rsidR="008A2BBF" w:rsidRPr="00BE7DE8">
        <w:rPr>
          <w:spacing w:val="-4"/>
        </w:rPr>
        <w:t xml:space="preserve"> </w:t>
      </w:r>
      <w:r w:rsidR="008A2BBF">
        <w:rPr>
          <w:rFonts w:ascii="Times New Roman"/>
        </w:rPr>
        <w:t>(</w:t>
      </w:r>
      <w:r w:rsidR="008A2BBF">
        <w:rPr>
          <w:rFonts w:ascii="Times New Roman"/>
          <w:u w:val="single"/>
        </w:rPr>
        <w:t>Advt.</w:t>
      </w:r>
      <w:r w:rsidR="008A2BBF">
        <w:rPr>
          <w:rFonts w:ascii="Times New Roman"/>
          <w:spacing w:val="-4"/>
          <w:u w:val="single"/>
        </w:rPr>
        <w:t xml:space="preserve"> </w:t>
      </w:r>
      <w:r w:rsidR="008A2BBF">
        <w:rPr>
          <w:rFonts w:ascii="Times New Roman"/>
          <w:u w:val="single"/>
        </w:rPr>
        <w:t>No.</w:t>
      </w:r>
      <w:r w:rsidR="008A2BBF">
        <w:rPr>
          <w:rFonts w:ascii="Times New Roman"/>
          <w:spacing w:val="-4"/>
          <w:u w:val="single"/>
        </w:rPr>
        <w:t xml:space="preserve"> </w:t>
      </w:r>
      <w:r w:rsidR="00536495" w:rsidRPr="00BE7DE8">
        <w:rPr>
          <w:rFonts w:ascii="Times New Roman"/>
          <w:spacing w:val="-2"/>
          <w:u w:val="single"/>
        </w:rPr>
        <w:t>019</w:t>
      </w:r>
      <w:r w:rsidR="008A2BBF" w:rsidRPr="00BE7DE8">
        <w:rPr>
          <w:rFonts w:ascii="Times New Roman"/>
          <w:spacing w:val="-2"/>
          <w:u w:val="single"/>
        </w:rPr>
        <w:t>/25</w:t>
      </w:r>
      <w:r w:rsidR="008A2BBF">
        <w:rPr>
          <w:rFonts w:ascii="Times New Roman"/>
          <w:spacing w:val="-2"/>
        </w:rPr>
        <w:t>)</w:t>
      </w:r>
    </w:p>
    <w:p w14:paraId="77BE7535" w14:textId="77777777" w:rsidR="002D7670" w:rsidRDefault="008A2BBF">
      <w:pPr>
        <w:pStyle w:val="BodyText"/>
        <w:spacing w:before="240" w:line="276" w:lineRule="auto"/>
        <w:ind w:left="100" w:right="423"/>
        <w:jc w:val="both"/>
      </w:pPr>
      <w:r>
        <w:rPr>
          <w:b/>
        </w:rPr>
        <w:t>About BNHS</w:t>
      </w:r>
      <w:r>
        <w:t>-The Bombay Natural History Society, India’s premier environmental organization engaged in conservation of nature, research in natural history/wildlife, since 1883. The BNHS announces the following vacancy in Mumbai, Maharashtra.</w:t>
      </w:r>
    </w:p>
    <w:p w14:paraId="60A37BAC" w14:textId="77777777" w:rsidR="002D7670" w:rsidRDefault="002D7670">
      <w:pPr>
        <w:pStyle w:val="BodyText"/>
        <w:spacing w:before="4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051"/>
        <w:gridCol w:w="7371"/>
      </w:tblGrid>
      <w:tr w:rsidR="002D7670" w14:paraId="7FD7ADBF" w14:textId="77777777" w:rsidTr="001234DD">
        <w:trPr>
          <w:trHeight w:val="268"/>
        </w:trPr>
        <w:tc>
          <w:tcPr>
            <w:tcW w:w="396" w:type="dxa"/>
          </w:tcPr>
          <w:p w14:paraId="7ACC546A" w14:textId="77777777" w:rsidR="002D7670" w:rsidRDefault="008A2BBF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51" w:type="dxa"/>
          </w:tcPr>
          <w:p w14:paraId="0BCF6C09" w14:textId="77777777" w:rsidR="002D7670" w:rsidRPr="00DC7E9A" w:rsidRDefault="008A2BBF">
            <w:pPr>
              <w:pStyle w:val="TableParagraph"/>
              <w:spacing w:line="248" w:lineRule="exact"/>
              <w:ind w:left="107"/>
              <w:rPr>
                <w:b/>
                <w:bCs/>
              </w:rPr>
            </w:pPr>
            <w:r w:rsidRPr="00DC7E9A">
              <w:rPr>
                <w:b/>
                <w:bCs/>
                <w:spacing w:val="-2"/>
              </w:rPr>
              <w:t>Position</w:t>
            </w:r>
          </w:p>
        </w:tc>
        <w:tc>
          <w:tcPr>
            <w:tcW w:w="7371" w:type="dxa"/>
          </w:tcPr>
          <w:p w14:paraId="2F703CC2" w14:textId="1CD00739" w:rsidR="002D7670" w:rsidRPr="00DC7E9A" w:rsidRDefault="00423B24" w:rsidP="00C4607B">
            <w:pPr>
              <w:pStyle w:val="TableParagraph"/>
              <w:spacing w:line="248" w:lineRule="exact"/>
              <w:ind w:left="0"/>
            </w:pPr>
            <w:r w:rsidRPr="00DC7E9A">
              <w:t>Admin</w:t>
            </w:r>
            <w:r w:rsidR="005C52A5" w:rsidRPr="00DC7E9A">
              <w:t>istration Executive</w:t>
            </w:r>
          </w:p>
        </w:tc>
      </w:tr>
      <w:tr w:rsidR="002D7670" w14:paraId="5CEA2AB0" w14:textId="77777777" w:rsidTr="001234DD">
        <w:trPr>
          <w:trHeight w:val="269"/>
        </w:trPr>
        <w:tc>
          <w:tcPr>
            <w:tcW w:w="396" w:type="dxa"/>
          </w:tcPr>
          <w:p w14:paraId="10317F56" w14:textId="77777777" w:rsidR="002D7670" w:rsidRDefault="008A2BBF">
            <w:pPr>
              <w:pStyle w:val="TableParagraph"/>
              <w:spacing w:line="249" w:lineRule="exact"/>
              <w:ind w:left="0" w:right="5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51" w:type="dxa"/>
          </w:tcPr>
          <w:p w14:paraId="55EEBEF6" w14:textId="77777777" w:rsidR="002D7670" w:rsidRPr="005C52A5" w:rsidRDefault="008A2BBF">
            <w:pPr>
              <w:pStyle w:val="TableParagraph"/>
              <w:spacing w:line="249" w:lineRule="exact"/>
              <w:ind w:left="107"/>
              <w:rPr>
                <w:b/>
                <w:bCs/>
              </w:rPr>
            </w:pPr>
            <w:r w:rsidRPr="005C52A5">
              <w:rPr>
                <w:b/>
                <w:bCs/>
              </w:rPr>
              <w:t>Type</w:t>
            </w:r>
            <w:r w:rsidRPr="005C52A5">
              <w:rPr>
                <w:b/>
                <w:bCs/>
                <w:spacing w:val="-2"/>
              </w:rPr>
              <w:t xml:space="preserve"> </w:t>
            </w:r>
            <w:r w:rsidRPr="005C52A5">
              <w:rPr>
                <w:b/>
                <w:bCs/>
              </w:rPr>
              <w:t>of</w:t>
            </w:r>
            <w:r w:rsidRPr="005C52A5">
              <w:rPr>
                <w:b/>
                <w:bCs/>
                <w:spacing w:val="-1"/>
              </w:rPr>
              <w:t xml:space="preserve"> </w:t>
            </w:r>
            <w:r w:rsidRPr="005C52A5">
              <w:rPr>
                <w:b/>
                <w:bCs/>
                <w:spacing w:val="-2"/>
              </w:rPr>
              <w:t>engagement</w:t>
            </w:r>
          </w:p>
        </w:tc>
        <w:tc>
          <w:tcPr>
            <w:tcW w:w="7371" w:type="dxa"/>
          </w:tcPr>
          <w:p w14:paraId="4320D077" w14:textId="77777777" w:rsidR="002D7670" w:rsidRDefault="00423B24" w:rsidP="00423B24">
            <w:pPr>
              <w:pStyle w:val="NoSpacing"/>
              <w:spacing w:line="276" w:lineRule="auto"/>
            </w:pPr>
            <w:r>
              <w:rPr>
                <w:rFonts w:eastAsia="Times New Roman" w:cstheme="minorHAnsi"/>
              </w:rPr>
              <w:t xml:space="preserve"> </w:t>
            </w:r>
            <w:r w:rsidRPr="00DC7E9A">
              <w:rPr>
                <w:rFonts w:eastAsia="Times New Roman" w:cstheme="minorHAnsi"/>
              </w:rPr>
              <w:t>One-year contract (extendable)</w:t>
            </w:r>
          </w:p>
        </w:tc>
      </w:tr>
      <w:tr w:rsidR="00E64DA7" w14:paraId="4B4D3607" w14:textId="77777777" w:rsidTr="001234DD">
        <w:trPr>
          <w:trHeight w:val="268"/>
        </w:trPr>
        <w:tc>
          <w:tcPr>
            <w:tcW w:w="396" w:type="dxa"/>
          </w:tcPr>
          <w:p w14:paraId="1E748A64" w14:textId="77777777" w:rsidR="00E64DA7" w:rsidRDefault="00E64DA7" w:rsidP="00FA30C7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51" w:type="dxa"/>
          </w:tcPr>
          <w:p w14:paraId="77EDD9BE" w14:textId="4F7857D8" w:rsidR="00E64DA7" w:rsidRPr="005C52A5" w:rsidRDefault="00E64DA7">
            <w:pPr>
              <w:pStyle w:val="TableParagraph"/>
              <w:spacing w:line="248" w:lineRule="exact"/>
              <w:ind w:left="107"/>
              <w:rPr>
                <w:b/>
                <w:bCs/>
              </w:rPr>
            </w:pPr>
            <w:r w:rsidRPr="005C52A5">
              <w:rPr>
                <w:b/>
                <w:bCs/>
                <w:spacing w:val="-2"/>
              </w:rPr>
              <w:t>Reporting</w:t>
            </w:r>
            <w:r w:rsidR="004A6D01">
              <w:rPr>
                <w:b/>
                <w:bCs/>
                <w:spacing w:val="-2"/>
              </w:rPr>
              <w:t xml:space="preserve"> to</w:t>
            </w:r>
          </w:p>
        </w:tc>
        <w:tc>
          <w:tcPr>
            <w:tcW w:w="7371" w:type="dxa"/>
          </w:tcPr>
          <w:p w14:paraId="7AC74FCC" w14:textId="4945C408" w:rsidR="00E64DA7" w:rsidRDefault="00E64DA7" w:rsidP="00423B24">
            <w:pPr>
              <w:pStyle w:val="NoSpacing"/>
              <w:spacing w:line="276" w:lineRule="auto"/>
            </w:pPr>
            <w:r w:rsidRPr="00423B24">
              <w:rPr>
                <w:rFonts w:eastAsia="Times New Roman" w:cstheme="minorHAnsi"/>
                <w:color w:val="FF0000"/>
              </w:rPr>
              <w:t xml:space="preserve"> </w:t>
            </w:r>
            <w:r w:rsidR="004A6D01" w:rsidRPr="00DC7E9A">
              <w:rPr>
                <w:rFonts w:eastAsia="Times New Roman" w:cstheme="minorHAnsi"/>
              </w:rPr>
              <w:t>Director</w:t>
            </w:r>
          </w:p>
        </w:tc>
      </w:tr>
      <w:tr w:rsidR="00E64DA7" w14:paraId="3E7385AE" w14:textId="77777777" w:rsidTr="001234DD">
        <w:trPr>
          <w:trHeight w:val="268"/>
        </w:trPr>
        <w:tc>
          <w:tcPr>
            <w:tcW w:w="396" w:type="dxa"/>
          </w:tcPr>
          <w:p w14:paraId="6C1E7A30" w14:textId="77777777" w:rsidR="00E64DA7" w:rsidRDefault="00E64DA7" w:rsidP="00FA30C7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51" w:type="dxa"/>
          </w:tcPr>
          <w:p w14:paraId="684286DC" w14:textId="77777777" w:rsidR="00E64DA7" w:rsidRPr="005C52A5" w:rsidRDefault="00E64DA7">
            <w:pPr>
              <w:pStyle w:val="TableParagraph"/>
              <w:spacing w:line="248" w:lineRule="exact"/>
              <w:ind w:left="107"/>
              <w:rPr>
                <w:b/>
                <w:bCs/>
              </w:rPr>
            </w:pPr>
            <w:r w:rsidRPr="005C52A5">
              <w:rPr>
                <w:b/>
                <w:bCs/>
                <w:spacing w:val="-2"/>
              </w:rPr>
              <w:t>Qualification</w:t>
            </w:r>
          </w:p>
        </w:tc>
        <w:tc>
          <w:tcPr>
            <w:tcW w:w="7371" w:type="dxa"/>
          </w:tcPr>
          <w:p w14:paraId="5B3C96D6" w14:textId="77777777" w:rsidR="00E64DA7" w:rsidRDefault="00E64DA7" w:rsidP="00423B24">
            <w:r>
              <w:rPr>
                <w:rFonts w:eastAsia="Times New Roman" w:cstheme="minorHAnsi"/>
              </w:rPr>
              <w:t xml:space="preserve"> </w:t>
            </w:r>
            <w:r w:rsidRPr="00AF07AC">
              <w:rPr>
                <w:rFonts w:eastAsia="Times New Roman" w:cstheme="minorHAnsi"/>
              </w:rPr>
              <w:t>Graduate in any stream</w:t>
            </w:r>
          </w:p>
        </w:tc>
      </w:tr>
      <w:tr w:rsidR="00E64DA7" w14:paraId="36C3EFB7" w14:textId="77777777" w:rsidTr="001234DD">
        <w:trPr>
          <w:trHeight w:val="268"/>
        </w:trPr>
        <w:tc>
          <w:tcPr>
            <w:tcW w:w="396" w:type="dxa"/>
          </w:tcPr>
          <w:p w14:paraId="70DC3A4D" w14:textId="77777777" w:rsidR="00E64DA7" w:rsidRDefault="00E64DA7" w:rsidP="00FA30C7">
            <w:pPr>
              <w:pStyle w:val="TableParagraph"/>
              <w:spacing w:before="1"/>
              <w:ind w:left="0" w:right="56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051" w:type="dxa"/>
          </w:tcPr>
          <w:p w14:paraId="4BB590DC" w14:textId="77777777" w:rsidR="00E64DA7" w:rsidRPr="005C52A5" w:rsidRDefault="00E64DA7">
            <w:pPr>
              <w:pStyle w:val="TableParagraph"/>
              <w:spacing w:line="248" w:lineRule="exact"/>
              <w:ind w:left="107"/>
              <w:rPr>
                <w:b/>
                <w:bCs/>
              </w:rPr>
            </w:pPr>
            <w:r w:rsidRPr="005C52A5">
              <w:rPr>
                <w:b/>
                <w:bCs/>
                <w:spacing w:val="-2"/>
              </w:rPr>
              <w:t>Experience</w:t>
            </w:r>
          </w:p>
        </w:tc>
        <w:tc>
          <w:tcPr>
            <w:tcW w:w="7371" w:type="dxa"/>
          </w:tcPr>
          <w:p w14:paraId="0F832F8D" w14:textId="77777777" w:rsidR="00E64DA7" w:rsidRDefault="00E64DA7" w:rsidP="00423B24">
            <w:pPr>
              <w:pStyle w:val="TableParagraph"/>
              <w:spacing w:line="248" w:lineRule="exact"/>
              <w:ind w:left="0"/>
            </w:pPr>
            <w:r>
              <w:t xml:space="preserve"> Total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yrs.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 w:rsidRPr="00DC7E9A">
              <w:t>Admin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function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NGO/</w:t>
            </w:r>
            <w:r>
              <w:rPr>
                <w:spacing w:val="-2"/>
              </w:rPr>
              <w:t xml:space="preserve"> </w:t>
            </w:r>
            <w:r>
              <w:t>Corporate</w:t>
            </w:r>
            <w:r>
              <w:rPr>
                <w:spacing w:val="-4"/>
              </w:rPr>
              <w:t xml:space="preserve"> firm</w:t>
            </w:r>
          </w:p>
        </w:tc>
      </w:tr>
      <w:tr w:rsidR="00E64DA7" w14:paraId="1A6E67BD" w14:textId="77777777" w:rsidTr="001234DD">
        <w:trPr>
          <w:trHeight w:val="1422"/>
        </w:trPr>
        <w:tc>
          <w:tcPr>
            <w:tcW w:w="396" w:type="dxa"/>
          </w:tcPr>
          <w:p w14:paraId="15D021DD" w14:textId="77777777" w:rsidR="00E64DA7" w:rsidRDefault="00E64DA7">
            <w:pPr>
              <w:pStyle w:val="TableParagraph"/>
              <w:spacing w:before="1"/>
              <w:ind w:left="0" w:right="56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2051" w:type="dxa"/>
          </w:tcPr>
          <w:p w14:paraId="6CAFE1B7" w14:textId="77777777" w:rsidR="00E64DA7" w:rsidRPr="005C52A5" w:rsidRDefault="00E64DA7">
            <w:pPr>
              <w:pStyle w:val="TableParagraph"/>
              <w:spacing w:before="1"/>
              <w:ind w:left="107"/>
              <w:rPr>
                <w:b/>
                <w:bCs/>
              </w:rPr>
            </w:pPr>
            <w:r w:rsidRPr="005C52A5">
              <w:rPr>
                <w:b/>
                <w:bCs/>
              </w:rPr>
              <w:t>Knowledge</w:t>
            </w:r>
            <w:r w:rsidRPr="005C52A5">
              <w:rPr>
                <w:b/>
                <w:bCs/>
                <w:spacing w:val="-4"/>
              </w:rPr>
              <w:t xml:space="preserve"> </w:t>
            </w:r>
            <w:r w:rsidRPr="005C52A5">
              <w:rPr>
                <w:b/>
                <w:bCs/>
              </w:rPr>
              <w:t>&amp;</w:t>
            </w:r>
            <w:r w:rsidRPr="005C52A5">
              <w:rPr>
                <w:b/>
                <w:bCs/>
                <w:spacing w:val="-5"/>
              </w:rPr>
              <w:t xml:space="preserve"> </w:t>
            </w:r>
            <w:r w:rsidRPr="005C52A5">
              <w:rPr>
                <w:b/>
                <w:bCs/>
                <w:spacing w:val="-2"/>
              </w:rPr>
              <w:t>Skills</w:t>
            </w:r>
          </w:p>
        </w:tc>
        <w:tc>
          <w:tcPr>
            <w:tcW w:w="7371" w:type="dxa"/>
          </w:tcPr>
          <w:p w14:paraId="32731FCB" w14:textId="77777777" w:rsidR="00E64DA7" w:rsidRPr="00BE7DE8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>
              <w:t xml:space="preserve">Experience in </w:t>
            </w:r>
            <w:r w:rsidRPr="00BE7DE8">
              <w:rPr>
                <w:b/>
                <w:bCs/>
              </w:rPr>
              <w:t>Administrative Support Service, GC Meeting related, General office administration, office record maintenance</w:t>
            </w:r>
          </w:p>
          <w:p w14:paraId="05978165" w14:textId="59329B0F" w:rsidR="00E64DA7" w:rsidRPr="00423B24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jc w:val="both"/>
            </w:pPr>
            <w:r w:rsidRPr="00BE7DE8">
              <w:t>Knowledge</w:t>
            </w:r>
            <w:r w:rsidRPr="00BE7DE8">
              <w:rPr>
                <w:spacing w:val="-5"/>
              </w:rPr>
              <w:t xml:space="preserve"> </w:t>
            </w:r>
            <w:r w:rsidRPr="00BE7DE8">
              <w:t>of</w:t>
            </w:r>
            <w:r w:rsidRPr="00BE7DE8">
              <w:rPr>
                <w:spacing w:val="-3"/>
              </w:rPr>
              <w:t xml:space="preserve"> </w:t>
            </w:r>
            <w:r w:rsidRPr="00BE7DE8">
              <w:rPr>
                <w:b/>
                <w:bCs/>
              </w:rPr>
              <w:t xml:space="preserve">Charity </w:t>
            </w:r>
            <w:r w:rsidR="005C52A5" w:rsidRPr="00BE7DE8">
              <w:rPr>
                <w:b/>
                <w:bCs/>
              </w:rPr>
              <w:t>commission</w:t>
            </w:r>
            <w:r w:rsidRPr="00BE7DE8">
              <w:rPr>
                <w:b/>
                <w:bCs/>
                <w:spacing w:val="-2"/>
              </w:rPr>
              <w:t xml:space="preserve"> </w:t>
            </w:r>
            <w:r w:rsidRPr="00BE7DE8">
              <w:rPr>
                <w:b/>
                <w:bCs/>
              </w:rPr>
              <w:t>laws</w:t>
            </w:r>
            <w:r w:rsidRPr="00BE7DE8"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 xml:space="preserve">usage &amp; </w:t>
            </w:r>
            <w:r>
              <w:rPr>
                <w:spacing w:val="-4"/>
              </w:rPr>
              <w:t>FCRA filing</w:t>
            </w:r>
          </w:p>
          <w:p w14:paraId="204BC095" w14:textId="77777777" w:rsidR="00E64DA7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jc w:val="both"/>
            </w:pPr>
            <w:r>
              <w:t>Expertise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</w:p>
          <w:p w14:paraId="1527D326" w14:textId="77777777" w:rsidR="00E64DA7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9" w:lineRule="exact"/>
              <w:jc w:val="both"/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573FB2DD" w14:textId="77777777" w:rsidR="00E64DA7" w:rsidRPr="004A6D01" w:rsidRDefault="00E64DA7" w:rsidP="00423B2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33DC0311" w14:textId="6F1CD9DA" w:rsidR="004A6D01" w:rsidRDefault="004A6D01" w:rsidP="00423B2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</w:pPr>
            <w:r>
              <w:rPr>
                <w:spacing w:val="-2"/>
              </w:rPr>
              <w:t>Knowledge of Marathi, both verbal and written</w:t>
            </w:r>
          </w:p>
        </w:tc>
      </w:tr>
      <w:tr w:rsidR="00E64DA7" w14:paraId="1E3F51C6" w14:textId="77777777" w:rsidTr="001234DD">
        <w:trPr>
          <w:trHeight w:val="441"/>
        </w:trPr>
        <w:tc>
          <w:tcPr>
            <w:tcW w:w="396" w:type="dxa"/>
            <w:vAlign w:val="center"/>
          </w:tcPr>
          <w:p w14:paraId="188E78DB" w14:textId="77777777" w:rsidR="00E64DA7" w:rsidRDefault="00E64DA7" w:rsidP="00E64DA7">
            <w:pPr>
              <w:pStyle w:val="TableParagraph"/>
              <w:spacing w:before="1"/>
              <w:ind w:left="0" w:right="56"/>
              <w:rPr>
                <w:spacing w:val="-10"/>
              </w:rPr>
            </w:pPr>
            <w:r>
              <w:rPr>
                <w:spacing w:val="-10"/>
              </w:rPr>
              <w:t xml:space="preserve"> 7</w:t>
            </w:r>
          </w:p>
        </w:tc>
        <w:tc>
          <w:tcPr>
            <w:tcW w:w="2051" w:type="dxa"/>
            <w:vAlign w:val="center"/>
          </w:tcPr>
          <w:p w14:paraId="2CBF3011" w14:textId="77777777" w:rsidR="00E64DA7" w:rsidRPr="005C52A5" w:rsidRDefault="00E64DA7" w:rsidP="009F15E5">
            <w:pPr>
              <w:pStyle w:val="TableParagraph"/>
              <w:spacing w:before="1"/>
              <w:ind w:left="107"/>
              <w:rPr>
                <w:b/>
                <w:bCs/>
              </w:rPr>
            </w:pPr>
            <w:r w:rsidRPr="005C52A5">
              <w:rPr>
                <w:b/>
                <w:bCs/>
              </w:rPr>
              <w:t>Job</w:t>
            </w:r>
            <w:r w:rsidRPr="005C52A5">
              <w:rPr>
                <w:b/>
                <w:bCs/>
                <w:spacing w:val="-1"/>
              </w:rPr>
              <w:t xml:space="preserve"> </w:t>
            </w:r>
            <w:r w:rsidRPr="005C52A5">
              <w:rPr>
                <w:b/>
                <w:bCs/>
                <w:spacing w:val="-2"/>
              </w:rPr>
              <w:t>Description</w:t>
            </w:r>
          </w:p>
        </w:tc>
        <w:tc>
          <w:tcPr>
            <w:tcW w:w="7371" w:type="dxa"/>
            <w:vAlign w:val="center"/>
          </w:tcPr>
          <w:p w14:paraId="3DA3D318" w14:textId="77777777" w:rsidR="00E64DA7" w:rsidRDefault="00E64DA7" w:rsidP="009F15E5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0E60E2B" w14:textId="77777777" w:rsidR="00E64DA7" w:rsidRDefault="00E64DA7" w:rsidP="009F15E5">
            <w:pPr>
              <w:contextualSpacing/>
              <w:rPr>
                <w:rFonts w:ascii="Arial" w:hAnsi="Arial" w:cs="Arial"/>
                <w:sz w:val="20"/>
              </w:rPr>
            </w:pPr>
            <w:r w:rsidRPr="00B5236D">
              <w:rPr>
                <w:rFonts w:ascii="Arial" w:hAnsi="Arial" w:cs="Arial"/>
                <w:b/>
                <w:bCs/>
                <w:sz w:val="20"/>
              </w:rPr>
              <w:t>ADMINISTRATIVE SUPPORT/SERVICE-GC Meetings related</w:t>
            </w:r>
          </w:p>
          <w:p w14:paraId="24BA6848" w14:textId="77777777" w:rsidR="00E64DA7" w:rsidRDefault="00E64DA7" w:rsidP="009F15E5">
            <w:pPr>
              <w:pStyle w:val="TableParagraph"/>
              <w:tabs>
                <w:tab w:val="left" w:pos="465"/>
              </w:tabs>
              <w:spacing w:line="276" w:lineRule="exac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64DA7" w14:paraId="0A2B24DE" w14:textId="77777777" w:rsidTr="001234DD">
        <w:trPr>
          <w:trHeight w:val="1764"/>
        </w:trPr>
        <w:tc>
          <w:tcPr>
            <w:tcW w:w="396" w:type="dxa"/>
          </w:tcPr>
          <w:p w14:paraId="7E30D492" w14:textId="77777777" w:rsidR="00E64DA7" w:rsidRDefault="00E64DA7">
            <w:pPr>
              <w:pStyle w:val="TableParagraph"/>
              <w:spacing w:before="1"/>
              <w:ind w:left="0" w:right="56"/>
              <w:jc w:val="center"/>
              <w:rPr>
                <w:spacing w:val="-10"/>
              </w:rPr>
            </w:pPr>
          </w:p>
        </w:tc>
        <w:tc>
          <w:tcPr>
            <w:tcW w:w="2051" w:type="dxa"/>
          </w:tcPr>
          <w:p w14:paraId="3257D55C" w14:textId="77777777" w:rsidR="00E64DA7" w:rsidRPr="005C52A5" w:rsidRDefault="00E64DA7">
            <w:pPr>
              <w:pStyle w:val="TableParagraph"/>
              <w:spacing w:before="1"/>
              <w:ind w:left="107"/>
              <w:rPr>
                <w:b/>
                <w:bCs/>
              </w:rPr>
            </w:pPr>
          </w:p>
        </w:tc>
        <w:tc>
          <w:tcPr>
            <w:tcW w:w="7371" w:type="dxa"/>
          </w:tcPr>
          <w:p w14:paraId="6EA0E8AF" w14:textId="77777777" w:rsidR="00E64DA7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Governing Council of BNHS related work involving, preparation of agenda, </w:t>
            </w:r>
            <w:r w:rsidRPr="00B5236D">
              <w:rPr>
                <w:rFonts w:ascii="Arial" w:hAnsi="Arial" w:cs="Arial"/>
                <w:sz w:val="20"/>
              </w:rPr>
              <w:t xml:space="preserve">sending to the Governing Council (GC) </w:t>
            </w:r>
            <w:r>
              <w:rPr>
                <w:rFonts w:ascii="Arial" w:hAnsi="Arial" w:cs="Arial"/>
                <w:sz w:val="20"/>
              </w:rPr>
              <w:t xml:space="preserve">Members for information, </w:t>
            </w:r>
            <w:r w:rsidRPr="00B5236D">
              <w:rPr>
                <w:rFonts w:ascii="Arial" w:hAnsi="Arial" w:cs="Arial"/>
                <w:sz w:val="20"/>
              </w:rPr>
              <w:t>Preparing GC minutes, obtaining approval of the President and arranging for circulation to all GC members</w:t>
            </w:r>
          </w:p>
          <w:p w14:paraId="2E0B7F9B" w14:textId="77777777" w:rsidR="00E64DA7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  <w:rPr>
                <w:rFonts w:ascii="Arial" w:hAnsi="Arial" w:cs="Arial"/>
                <w:sz w:val="20"/>
              </w:rPr>
            </w:pPr>
            <w:r w:rsidRPr="00B5236D">
              <w:rPr>
                <w:rFonts w:ascii="Arial" w:hAnsi="Arial" w:cs="Arial"/>
                <w:sz w:val="20"/>
              </w:rPr>
              <w:t>Assisting the Honorary Secretary and Director in discharging their responsibilities by providing necessary administrative support</w:t>
            </w:r>
          </w:p>
        </w:tc>
      </w:tr>
      <w:tr w:rsidR="00E64DA7" w14:paraId="073F58B1" w14:textId="77777777" w:rsidTr="001234DD">
        <w:trPr>
          <w:trHeight w:val="441"/>
        </w:trPr>
        <w:tc>
          <w:tcPr>
            <w:tcW w:w="396" w:type="dxa"/>
            <w:vAlign w:val="center"/>
          </w:tcPr>
          <w:p w14:paraId="34321E08" w14:textId="77777777" w:rsidR="00E64DA7" w:rsidRDefault="00E64DA7" w:rsidP="009F15E5">
            <w:pPr>
              <w:pStyle w:val="TableParagraph"/>
              <w:spacing w:before="1"/>
              <w:ind w:left="0" w:right="56"/>
              <w:rPr>
                <w:spacing w:val="-10"/>
              </w:rPr>
            </w:pPr>
          </w:p>
        </w:tc>
        <w:tc>
          <w:tcPr>
            <w:tcW w:w="2051" w:type="dxa"/>
            <w:vAlign w:val="center"/>
          </w:tcPr>
          <w:p w14:paraId="01B6FA64" w14:textId="77777777" w:rsidR="00E64DA7" w:rsidRDefault="00E64DA7" w:rsidP="009F15E5">
            <w:pPr>
              <w:pStyle w:val="TableParagraph"/>
              <w:spacing w:before="1"/>
              <w:ind w:left="107"/>
            </w:pPr>
          </w:p>
        </w:tc>
        <w:tc>
          <w:tcPr>
            <w:tcW w:w="7371" w:type="dxa"/>
            <w:vAlign w:val="center"/>
          </w:tcPr>
          <w:p w14:paraId="63B08DDE" w14:textId="77777777" w:rsidR="00E64DA7" w:rsidRPr="00423B24" w:rsidRDefault="00E64DA7" w:rsidP="005C52A5">
            <w:pPr>
              <w:contextualSpacing/>
              <w:jc w:val="both"/>
            </w:pPr>
            <w:r>
              <w:t xml:space="preserve"> </w:t>
            </w:r>
            <w:r w:rsidRPr="00A606D8">
              <w:rPr>
                <w:rFonts w:ascii="Arial" w:hAnsi="Arial" w:cs="Arial"/>
                <w:b/>
                <w:bCs/>
                <w:sz w:val="20"/>
              </w:rPr>
              <w:t>GENERAL OFFICE ADMINISTRATION</w:t>
            </w:r>
          </w:p>
        </w:tc>
      </w:tr>
      <w:tr w:rsidR="00E64DA7" w14:paraId="71404F6B" w14:textId="77777777" w:rsidTr="001234DD">
        <w:trPr>
          <w:trHeight w:val="1521"/>
        </w:trPr>
        <w:tc>
          <w:tcPr>
            <w:tcW w:w="396" w:type="dxa"/>
          </w:tcPr>
          <w:p w14:paraId="243A3D05" w14:textId="77777777" w:rsidR="00E64DA7" w:rsidRDefault="00E64DA7">
            <w:pPr>
              <w:pStyle w:val="TableParagraph"/>
              <w:spacing w:before="1"/>
              <w:ind w:left="0" w:right="56"/>
              <w:jc w:val="center"/>
            </w:pPr>
          </w:p>
        </w:tc>
        <w:tc>
          <w:tcPr>
            <w:tcW w:w="2051" w:type="dxa"/>
          </w:tcPr>
          <w:p w14:paraId="69439D90" w14:textId="77777777" w:rsidR="00E64DA7" w:rsidRDefault="00E64DA7">
            <w:pPr>
              <w:pStyle w:val="TableParagraph"/>
              <w:spacing w:before="1"/>
              <w:ind w:left="107"/>
            </w:pPr>
          </w:p>
        </w:tc>
        <w:tc>
          <w:tcPr>
            <w:tcW w:w="7371" w:type="dxa"/>
          </w:tcPr>
          <w:p w14:paraId="620098B8" w14:textId="77777777" w:rsidR="00E64DA7" w:rsidRPr="00423B24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</w:pPr>
            <w:r w:rsidRPr="00B5236D">
              <w:rPr>
                <w:rFonts w:ascii="Arial" w:hAnsi="Arial" w:cs="Arial"/>
                <w:sz w:val="20"/>
              </w:rPr>
              <w:t>Preparing detailed annual budget for different activities falling under General Administration and Office Administration for expenses of all capital and revenue items for approval from the GC and its smooth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5236D">
              <w:rPr>
                <w:rFonts w:ascii="Arial" w:hAnsi="Arial" w:cs="Arial"/>
                <w:sz w:val="20"/>
              </w:rPr>
              <w:t>Implementation</w:t>
            </w:r>
          </w:p>
          <w:p w14:paraId="4BEFAAE7" w14:textId="77777777" w:rsidR="00E64DA7" w:rsidRPr="00423B24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</w:pPr>
            <w:r>
              <w:rPr>
                <w:rFonts w:ascii="Arial" w:hAnsi="Arial" w:cs="Arial"/>
                <w:sz w:val="20"/>
              </w:rPr>
              <w:t xml:space="preserve">Maintenance of </w:t>
            </w:r>
            <w:r w:rsidRPr="00B5236D">
              <w:rPr>
                <w:rFonts w:ascii="Arial" w:hAnsi="Arial" w:cs="Arial"/>
                <w:sz w:val="20"/>
              </w:rPr>
              <w:t>attendance/leave record of all employees incl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B5236D">
              <w:rPr>
                <w:rFonts w:ascii="Arial" w:hAnsi="Arial" w:cs="Arial"/>
                <w:sz w:val="20"/>
              </w:rPr>
              <w:t>up country employees and report any deviation to Director/HODs</w:t>
            </w:r>
          </w:p>
          <w:p w14:paraId="447C3483" w14:textId="77777777" w:rsidR="00E64DA7" w:rsidRPr="00423B24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</w:pPr>
            <w:r w:rsidRPr="00B5236D">
              <w:rPr>
                <w:rFonts w:ascii="Arial" w:hAnsi="Arial" w:cs="Arial"/>
                <w:sz w:val="20"/>
              </w:rPr>
              <w:t>Dealing with all incoming/outgoing correspondence of the Society and its distribution to the concerned staff for dispatch</w:t>
            </w:r>
            <w:r>
              <w:rPr>
                <w:spacing w:val="-2"/>
              </w:rPr>
              <w:t>.</w:t>
            </w:r>
          </w:p>
          <w:p w14:paraId="6BF76233" w14:textId="77777777" w:rsidR="00E64DA7" w:rsidRPr="00423B24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</w:pPr>
            <w:r w:rsidRPr="00B5236D">
              <w:rPr>
                <w:rFonts w:ascii="Arial" w:hAnsi="Arial" w:cs="Arial"/>
                <w:sz w:val="20"/>
              </w:rPr>
              <w:t>Developing adequate infrastructure through acquiring proper systems like telephones, EPABX, and Fax machine</w:t>
            </w:r>
          </w:p>
          <w:p w14:paraId="0C7F2BDA" w14:textId="77777777" w:rsidR="00E64DA7" w:rsidRPr="00423B24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</w:pPr>
            <w:r w:rsidRPr="0070007C">
              <w:rPr>
                <w:rFonts w:ascii="Arial" w:hAnsi="Arial" w:cs="Arial"/>
                <w:sz w:val="20"/>
              </w:rPr>
              <w:t xml:space="preserve">Booking of tickets (domestic /international) for </w:t>
            </w:r>
            <w:r>
              <w:rPr>
                <w:rFonts w:ascii="Arial" w:hAnsi="Arial" w:cs="Arial"/>
                <w:sz w:val="20"/>
              </w:rPr>
              <w:t>staff</w:t>
            </w:r>
            <w:r w:rsidRPr="0070007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</w:t>
            </w:r>
            <w:r w:rsidRPr="0070007C">
              <w:rPr>
                <w:rFonts w:ascii="Arial" w:hAnsi="Arial" w:cs="Arial"/>
                <w:sz w:val="20"/>
              </w:rPr>
              <w:t xml:space="preserve"> forward travel bills with all the necessary details and approvals to the Accounts Department</w:t>
            </w:r>
            <w:r>
              <w:rPr>
                <w:rFonts w:ascii="Arial" w:hAnsi="Arial" w:cs="Arial"/>
                <w:sz w:val="20"/>
              </w:rPr>
              <w:t>. Visa related work for international travel</w:t>
            </w:r>
          </w:p>
          <w:p w14:paraId="05C1FE46" w14:textId="77777777" w:rsidR="00E64DA7" w:rsidRPr="009F15E5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</w:pPr>
            <w:r w:rsidRPr="00B5236D">
              <w:rPr>
                <w:rFonts w:ascii="Arial" w:hAnsi="Arial" w:cs="Arial"/>
                <w:sz w:val="20"/>
              </w:rPr>
              <w:t>Coordinate proper maintenance of the building, vehicles and equipment</w:t>
            </w:r>
          </w:p>
          <w:p w14:paraId="7E44801E" w14:textId="77777777" w:rsidR="00E64DA7" w:rsidRPr="009F15E5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</w:pPr>
            <w:r w:rsidRPr="00B5236D">
              <w:rPr>
                <w:rFonts w:ascii="Arial" w:hAnsi="Arial" w:cs="Arial"/>
                <w:sz w:val="20"/>
              </w:rPr>
              <w:t>Ensuring that all statutory obligations of the Society are complied with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4F4040C" w14:textId="77777777" w:rsidR="00E64DA7" w:rsidRPr="009F15E5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</w:pPr>
            <w:r w:rsidRPr="00B5236D">
              <w:rPr>
                <w:rFonts w:ascii="Arial" w:hAnsi="Arial" w:cs="Arial"/>
                <w:sz w:val="20"/>
              </w:rPr>
              <w:t>Continuously examining the scope for improving the working of the Department, in consultation with experts where necessary</w:t>
            </w:r>
          </w:p>
          <w:p w14:paraId="404C11A8" w14:textId="77777777" w:rsidR="00E64DA7" w:rsidRPr="009F15E5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</w:pPr>
            <w:r w:rsidRPr="0070007C">
              <w:rPr>
                <w:rFonts w:ascii="Arial" w:hAnsi="Arial" w:cs="Arial"/>
                <w:sz w:val="20"/>
              </w:rPr>
              <w:lastRenderedPageBreak/>
              <w:t>To supervise and ensure proper housekeeping and up-keep of cleanliness of office</w:t>
            </w:r>
          </w:p>
          <w:p w14:paraId="414E36F1" w14:textId="77777777" w:rsidR="00E64DA7" w:rsidRPr="009F15E5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  <w:jc w:val="both"/>
            </w:pPr>
            <w:r w:rsidRPr="00B5236D">
              <w:rPr>
                <w:rFonts w:ascii="Arial" w:hAnsi="Arial" w:cs="Arial"/>
                <w:sz w:val="20"/>
              </w:rPr>
              <w:t>Co-ordinate with concerned staff to provide the necessary information to Accounts Department for processing salaries and ensure that all employees are paid salaries/benefits in time</w:t>
            </w:r>
          </w:p>
          <w:p w14:paraId="709E9E61" w14:textId="77777777" w:rsidR="00E64DA7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jc w:val="both"/>
            </w:pPr>
            <w:r>
              <w:t>Internal</w:t>
            </w:r>
            <w:r>
              <w:rPr>
                <w:spacing w:val="-6"/>
              </w:rPr>
              <w:t xml:space="preserve"> </w:t>
            </w:r>
            <w:r>
              <w:t>correspondence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BNHS’s</w:t>
            </w:r>
            <w:r>
              <w:rPr>
                <w:spacing w:val="-5"/>
              </w:rPr>
              <w:t xml:space="preserve"> </w:t>
            </w:r>
            <w:r>
              <w:t>officials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14:paraId="102EDF7C" w14:textId="77777777" w:rsidR="00E64DA7" w:rsidRDefault="00E64DA7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jc w:val="both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superiors.</w:t>
            </w:r>
          </w:p>
        </w:tc>
      </w:tr>
    </w:tbl>
    <w:p w14:paraId="4B339EA0" w14:textId="77777777" w:rsidR="002D7670" w:rsidRDefault="002D7670">
      <w:pPr>
        <w:sectPr w:rsidR="002D7670">
          <w:headerReference w:type="default" r:id="rId7"/>
          <w:type w:val="continuous"/>
          <w:pgSz w:w="11910" w:h="16840"/>
          <w:pgMar w:top="2060" w:right="420" w:bottom="1347" w:left="1340" w:header="708" w:footer="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051"/>
        <w:gridCol w:w="7474"/>
      </w:tblGrid>
      <w:tr w:rsidR="009F15E5" w14:paraId="03CA7FAE" w14:textId="77777777" w:rsidTr="005C52A5">
        <w:trPr>
          <w:trHeight w:val="472"/>
        </w:trPr>
        <w:tc>
          <w:tcPr>
            <w:tcW w:w="396" w:type="dxa"/>
            <w:vAlign w:val="center"/>
          </w:tcPr>
          <w:p w14:paraId="1659498D" w14:textId="77777777" w:rsidR="009F15E5" w:rsidRDefault="009F15E5" w:rsidP="009F15E5">
            <w:pPr>
              <w:pStyle w:val="TableParagraph"/>
              <w:spacing w:line="268" w:lineRule="exact"/>
              <w:ind w:left="0" w:right="56"/>
              <w:rPr>
                <w:spacing w:val="-10"/>
              </w:rPr>
            </w:pPr>
          </w:p>
        </w:tc>
        <w:tc>
          <w:tcPr>
            <w:tcW w:w="2051" w:type="dxa"/>
            <w:vAlign w:val="center"/>
          </w:tcPr>
          <w:p w14:paraId="7A676F80" w14:textId="77777777" w:rsidR="009F15E5" w:rsidRDefault="009F15E5" w:rsidP="009F15E5">
            <w:pPr>
              <w:pStyle w:val="TableParagraph"/>
              <w:spacing w:line="268" w:lineRule="exact"/>
              <w:ind w:left="107"/>
            </w:pPr>
          </w:p>
        </w:tc>
        <w:tc>
          <w:tcPr>
            <w:tcW w:w="7474" w:type="dxa"/>
            <w:vAlign w:val="center"/>
          </w:tcPr>
          <w:p w14:paraId="6D2D7410" w14:textId="77777777" w:rsidR="009F15E5" w:rsidRPr="009F15E5" w:rsidRDefault="009F15E5" w:rsidP="009F15E5">
            <w:pPr>
              <w:pStyle w:val="TableParagraph"/>
              <w:spacing w:line="268" w:lineRule="exact"/>
              <w:ind w:left="105"/>
              <w:rPr>
                <w:b/>
                <w:bCs/>
              </w:rPr>
            </w:pPr>
            <w:r w:rsidRPr="009F15E5">
              <w:rPr>
                <w:b/>
                <w:bCs/>
              </w:rPr>
              <w:t>OFFICE RECORD MAINTENANCE</w:t>
            </w:r>
          </w:p>
        </w:tc>
      </w:tr>
      <w:tr w:rsidR="009F15E5" w14:paraId="161C09E9" w14:textId="77777777" w:rsidTr="005C52A5">
        <w:trPr>
          <w:trHeight w:val="472"/>
        </w:trPr>
        <w:tc>
          <w:tcPr>
            <w:tcW w:w="396" w:type="dxa"/>
          </w:tcPr>
          <w:p w14:paraId="0A90DF0D" w14:textId="77777777" w:rsidR="009F15E5" w:rsidRDefault="009F15E5">
            <w:pPr>
              <w:pStyle w:val="TableParagraph"/>
              <w:spacing w:line="268" w:lineRule="exact"/>
              <w:ind w:left="0" w:right="56"/>
              <w:jc w:val="center"/>
              <w:rPr>
                <w:spacing w:val="-10"/>
              </w:rPr>
            </w:pPr>
          </w:p>
        </w:tc>
        <w:tc>
          <w:tcPr>
            <w:tcW w:w="2051" w:type="dxa"/>
          </w:tcPr>
          <w:p w14:paraId="72C9A8F9" w14:textId="77777777" w:rsidR="009F15E5" w:rsidRPr="00DC7E9A" w:rsidRDefault="009F15E5">
            <w:pPr>
              <w:pStyle w:val="TableParagraph"/>
              <w:spacing w:line="268" w:lineRule="exact"/>
              <w:ind w:left="107"/>
            </w:pPr>
          </w:p>
        </w:tc>
        <w:tc>
          <w:tcPr>
            <w:tcW w:w="7474" w:type="dxa"/>
          </w:tcPr>
          <w:p w14:paraId="3D643B96" w14:textId="77777777" w:rsidR="009F15E5" w:rsidRPr="00DC7E9A" w:rsidRDefault="009F15E5" w:rsidP="009F15E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</w:pPr>
            <w:r w:rsidRPr="00DC7E9A">
              <w:t xml:space="preserve"> </w:t>
            </w:r>
            <w:r w:rsidRPr="00DC7E9A">
              <w:rPr>
                <w:rFonts w:ascii="Arial" w:hAnsi="Arial" w:cs="Arial"/>
                <w:sz w:val="20"/>
              </w:rPr>
              <w:t>To file all official letters, papers and documents systematically for easy and quick access</w:t>
            </w:r>
          </w:p>
          <w:p w14:paraId="494ECF52" w14:textId="77777777" w:rsidR="009F15E5" w:rsidRPr="00DC7E9A" w:rsidRDefault="009F15E5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 xml:space="preserve">To receive incoming mail, by post, speed post or by courier, </w:t>
            </w:r>
            <w:proofErr w:type="spellStart"/>
            <w:r w:rsidRPr="00DC7E9A">
              <w:rPr>
                <w:rFonts w:ascii="Arial" w:hAnsi="Arial" w:cs="Arial"/>
                <w:sz w:val="20"/>
              </w:rPr>
              <w:t>etc</w:t>
            </w:r>
            <w:proofErr w:type="spellEnd"/>
          </w:p>
          <w:p w14:paraId="6F7450DB" w14:textId="77777777" w:rsidR="009F15E5" w:rsidRPr="00DC7E9A" w:rsidRDefault="009F15E5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>To scan important records of the organization for archival</w:t>
            </w:r>
          </w:p>
          <w:p w14:paraId="5C4EDA1E" w14:textId="77777777" w:rsidR="009F15E5" w:rsidRPr="00DC7E9A" w:rsidRDefault="00BD2D81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>To keep stock of various posters of BNHS and printing of visiting cards for staff</w:t>
            </w:r>
          </w:p>
          <w:p w14:paraId="581294C7" w14:textId="77777777" w:rsidR="00BD2D81" w:rsidRPr="00DC7E9A" w:rsidRDefault="00BD2D81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>Any other duties assigned by the Director and Assistant Director (Administration)</w:t>
            </w:r>
          </w:p>
          <w:p w14:paraId="5BE27500" w14:textId="77777777" w:rsidR="00BD2D81" w:rsidRPr="00DC7E9A" w:rsidRDefault="00BD2D81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>To ensure proper servicing and checking of fire alarm system, fire-fighting equipment and renewal of service contracts</w:t>
            </w:r>
          </w:p>
          <w:p w14:paraId="19AF719F" w14:textId="77777777" w:rsidR="00BD2D81" w:rsidRPr="00DC7E9A" w:rsidRDefault="00BD2D81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>To ensure safe custody of project equipment</w:t>
            </w:r>
          </w:p>
          <w:p w14:paraId="7AA69476" w14:textId="77777777" w:rsidR="00BD2D81" w:rsidRPr="00DC7E9A" w:rsidRDefault="00BD2D81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>To do liaison and follow up work with MTNL, BEST, BMC and other Government Authorities and the Museum Authorities</w:t>
            </w:r>
          </w:p>
          <w:p w14:paraId="639A5971" w14:textId="77777777" w:rsidR="00BD2D81" w:rsidRPr="00DC7E9A" w:rsidRDefault="00BD2D81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>To maintain leave record of staff. To arrange for personal accident policies for staff/field staff</w:t>
            </w:r>
          </w:p>
          <w:p w14:paraId="33663784" w14:textId="77777777" w:rsidR="00BD2D81" w:rsidRPr="00DC7E9A" w:rsidRDefault="00BD2D81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>To purchase of equipment/ vehicles for projects, imports, etc. To maintain Asset Register/to computerize records</w:t>
            </w:r>
          </w:p>
          <w:p w14:paraId="736C9945" w14:textId="77777777" w:rsidR="00BD2D81" w:rsidRPr="00DC7E9A" w:rsidRDefault="00BD2D81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>To maintain and discharge dispatch related work involving communication to the GC members, PIs/</w:t>
            </w:r>
            <w:proofErr w:type="spellStart"/>
            <w:r w:rsidRPr="00DC7E9A">
              <w:rPr>
                <w:rFonts w:ascii="Arial" w:hAnsi="Arial" w:cs="Arial"/>
                <w:sz w:val="20"/>
              </w:rPr>
              <w:t>HoDs</w:t>
            </w:r>
            <w:proofErr w:type="spellEnd"/>
            <w:r w:rsidRPr="00DC7E9A">
              <w:rPr>
                <w:rFonts w:ascii="Arial" w:hAnsi="Arial" w:cs="Arial"/>
                <w:sz w:val="20"/>
              </w:rPr>
              <w:t xml:space="preserve"> etc. and related to publications</w:t>
            </w:r>
          </w:p>
          <w:p w14:paraId="2840CF7F" w14:textId="77777777" w:rsidR="00BD2D81" w:rsidRPr="00DC7E9A" w:rsidRDefault="00BD2D81" w:rsidP="005C52A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  <w:jc w:val="both"/>
            </w:pPr>
            <w:r w:rsidRPr="00DC7E9A">
              <w:rPr>
                <w:rFonts w:ascii="Arial" w:hAnsi="Arial" w:cs="Arial"/>
                <w:sz w:val="20"/>
              </w:rPr>
              <w:t xml:space="preserve">Maintain </w:t>
            </w:r>
            <w:proofErr w:type="spellStart"/>
            <w:r w:rsidRPr="00DC7E9A">
              <w:rPr>
                <w:rFonts w:ascii="Arial" w:hAnsi="Arial" w:cs="Arial"/>
                <w:sz w:val="20"/>
              </w:rPr>
              <w:t>MoUs</w:t>
            </w:r>
            <w:proofErr w:type="spellEnd"/>
            <w:r w:rsidRPr="00DC7E9A">
              <w:rPr>
                <w:rFonts w:ascii="Arial" w:hAnsi="Arial" w:cs="Arial"/>
                <w:sz w:val="20"/>
              </w:rPr>
              <w:t xml:space="preserve"> for Project and project related work and BNHS stationary related activities</w:t>
            </w:r>
          </w:p>
          <w:p w14:paraId="59651679" w14:textId="77777777" w:rsidR="009F15E5" w:rsidRPr="00DC7E9A" w:rsidRDefault="00BD2D81" w:rsidP="009F15E5">
            <w:pPr>
              <w:pStyle w:val="TableParagraph"/>
              <w:spacing w:line="268" w:lineRule="exact"/>
              <w:ind w:left="0"/>
            </w:pPr>
            <w:r w:rsidRPr="00DC7E9A">
              <w:t xml:space="preserve"> </w:t>
            </w:r>
          </w:p>
        </w:tc>
      </w:tr>
      <w:tr w:rsidR="002D7670" w14:paraId="3F413294" w14:textId="77777777" w:rsidTr="005C52A5">
        <w:trPr>
          <w:trHeight w:val="472"/>
        </w:trPr>
        <w:tc>
          <w:tcPr>
            <w:tcW w:w="396" w:type="dxa"/>
          </w:tcPr>
          <w:p w14:paraId="4CB4DCFA" w14:textId="77777777" w:rsidR="002D7670" w:rsidRDefault="00E64DA7">
            <w:pPr>
              <w:pStyle w:val="TableParagraph"/>
              <w:spacing w:line="268" w:lineRule="exact"/>
              <w:ind w:left="0" w:right="5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51" w:type="dxa"/>
          </w:tcPr>
          <w:p w14:paraId="518E388A" w14:textId="77777777" w:rsidR="002D7670" w:rsidRPr="005C52A5" w:rsidRDefault="008A2BBF">
            <w:pPr>
              <w:pStyle w:val="TableParagraph"/>
              <w:spacing w:line="268" w:lineRule="exact"/>
              <w:ind w:left="107"/>
              <w:rPr>
                <w:b/>
                <w:bCs/>
              </w:rPr>
            </w:pPr>
            <w:r w:rsidRPr="005C52A5">
              <w:rPr>
                <w:b/>
                <w:bCs/>
              </w:rPr>
              <w:t>Age</w:t>
            </w:r>
            <w:r w:rsidRPr="005C52A5">
              <w:rPr>
                <w:b/>
                <w:bCs/>
                <w:spacing w:val="-2"/>
              </w:rPr>
              <w:t xml:space="preserve"> Limit</w:t>
            </w:r>
          </w:p>
        </w:tc>
        <w:tc>
          <w:tcPr>
            <w:tcW w:w="7474" w:type="dxa"/>
          </w:tcPr>
          <w:p w14:paraId="581BD82E" w14:textId="77777777" w:rsidR="002D7670" w:rsidRDefault="008A2BBF">
            <w:pPr>
              <w:pStyle w:val="TableParagraph"/>
              <w:spacing w:line="268" w:lineRule="exact"/>
              <w:ind w:left="105"/>
            </w:pPr>
            <w:r>
              <w:t>Below</w:t>
            </w:r>
            <w:r>
              <w:rPr>
                <w:spacing w:val="-3"/>
              </w:rPr>
              <w:t xml:space="preserve"> </w:t>
            </w:r>
            <w:r w:rsidRPr="00DC7E9A">
              <w:t>35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yrs.</w:t>
            </w:r>
          </w:p>
        </w:tc>
      </w:tr>
      <w:tr w:rsidR="002D7670" w14:paraId="34752780" w14:textId="77777777" w:rsidTr="005C52A5">
        <w:trPr>
          <w:trHeight w:val="537"/>
        </w:trPr>
        <w:tc>
          <w:tcPr>
            <w:tcW w:w="396" w:type="dxa"/>
          </w:tcPr>
          <w:p w14:paraId="433E37C0" w14:textId="77777777" w:rsidR="002D7670" w:rsidRDefault="00E64DA7">
            <w:pPr>
              <w:pStyle w:val="TableParagraph"/>
              <w:spacing w:line="268" w:lineRule="exact"/>
              <w:ind w:left="0" w:right="5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051" w:type="dxa"/>
          </w:tcPr>
          <w:p w14:paraId="44ED8E60" w14:textId="77777777" w:rsidR="002D7670" w:rsidRPr="005C52A5" w:rsidRDefault="008A2BBF">
            <w:pPr>
              <w:pStyle w:val="TableParagraph"/>
              <w:spacing w:line="268" w:lineRule="exact"/>
              <w:ind w:left="107"/>
              <w:rPr>
                <w:b/>
                <w:bCs/>
              </w:rPr>
            </w:pPr>
            <w:r w:rsidRPr="005C52A5">
              <w:rPr>
                <w:b/>
                <w:bCs/>
                <w:spacing w:val="-4"/>
              </w:rPr>
              <w:t>Other</w:t>
            </w:r>
          </w:p>
        </w:tc>
        <w:tc>
          <w:tcPr>
            <w:tcW w:w="7474" w:type="dxa"/>
          </w:tcPr>
          <w:p w14:paraId="687BD99B" w14:textId="77777777" w:rsidR="002D7670" w:rsidRDefault="008A2BBF" w:rsidP="005C52A5">
            <w:pPr>
              <w:pStyle w:val="TableParagraph"/>
              <w:spacing w:line="268" w:lineRule="exact"/>
              <w:ind w:left="105"/>
              <w:jc w:val="both"/>
            </w:pP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candidate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posted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Mumbai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whenever</w:t>
            </w:r>
          </w:p>
          <w:p w14:paraId="7257FC40" w14:textId="77777777" w:rsidR="002D7670" w:rsidRDefault="008A2BBF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necessary.</w:t>
            </w:r>
          </w:p>
        </w:tc>
      </w:tr>
      <w:tr w:rsidR="002D7670" w14:paraId="06F3AA9C" w14:textId="77777777" w:rsidTr="005C52A5">
        <w:trPr>
          <w:trHeight w:val="268"/>
        </w:trPr>
        <w:tc>
          <w:tcPr>
            <w:tcW w:w="396" w:type="dxa"/>
          </w:tcPr>
          <w:p w14:paraId="0D7923E8" w14:textId="77777777" w:rsidR="002D7670" w:rsidRDefault="00E64DA7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2051" w:type="dxa"/>
          </w:tcPr>
          <w:p w14:paraId="7B633CEA" w14:textId="77777777" w:rsidR="002D7670" w:rsidRPr="005C52A5" w:rsidRDefault="008A2BBF">
            <w:pPr>
              <w:pStyle w:val="TableParagraph"/>
              <w:spacing w:line="248" w:lineRule="exact"/>
              <w:ind w:left="107"/>
              <w:rPr>
                <w:b/>
                <w:bCs/>
              </w:rPr>
            </w:pPr>
            <w:r w:rsidRPr="005C52A5">
              <w:rPr>
                <w:b/>
                <w:bCs/>
                <w:spacing w:val="-2"/>
              </w:rPr>
              <w:t>Salary</w:t>
            </w:r>
          </w:p>
        </w:tc>
        <w:tc>
          <w:tcPr>
            <w:tcW w:w="7474" w:type="dxa"/>
          </w:tcPr>
          <w:p w14:paraId="2924E1B5" w14:textId="5AF0CE7F" w:rsidR="002D7670" w:rsidRDefault="008A2BBF">
            <w:pPr>
              <w:pStyle w:val="TableParagraph"/>
              <w:spacing w:line="248" w:lineRule="exact"/>
              <w:ind w:left="105"/>
            </w:pPr>
            <w:r w:rsidRPr="00DC7E9A">
              <w:rPr>
                <w:spacing w:val="-2"/>
              </w:rPr>
              <w:t>Negotiable</w:t>
            </w:r>
            <w:r w:rsidR="005C52A5" w:rsidRPr="00DC7E9A">
              <w:rPr>
                <w:spacing w:val="-2"/>
              </w:rPr>
              <w:t xml:space="preserve"> based on experience</w:t>
            </w:r>
          </w:p>
        </w:tc>
      </w:tr>
    </w:tbl>
    <w:p w14:paraId="4CE4CB95" w14:textId="77777777" w:rsidR="002D7670" w:rsidRDefault="002D7670">
      <w:pPr>
        <w:pStyle w:val="BodyText"/>
        <w:spacing w:before="14"/>
        <w:rPr>
          <w:sz w:val="24"/>
        </w:rPr>
      </w:pPr>
    </w:p>
    <w:p w14:paraId="0062F3B7" w14:textId="77777777" w:rsidR="002D7670" w:rsidRDefault="008A2BBF">
      <w:pPr>
        <w:ind w:left="10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Instructions:</w:t>
      </w:r>
    </w:p>
    <w:p w14:paraId="6F2C6C20" w14:textId="77777777" w:rsidR="002D7670" w:rsidRDefault="002D7670">
      <w:pPr>
        <w:pStyle w:val="BodyText"/>
        <w:spacing w:before="2"/>
        <w:rPr>
          <w:b/>
          <w:sz w:val="24"/>
        </w:rPr>
      </w:pPr>
    </w:p>
    <w:p w14:paraId="163CEDC2" w14:textId="51D35B4C" w:rsidR="002D7670" w:rsidRDefault="008A2BBF">
      <w:pPr>
        <w:pStyle w:val="ListParagraph"/>
        <w:numPr>
          <w:ilvl w:val="0"/>
          <w:numId w:val="1"/>
        </w:numPr>
        <w:tabs>
          <w:tab w:val="left" w:pos="333"/>
        </w:tabs>
        <w:ind w:firstLine="0"/>
        <w:jc w:val="both"/>
        <w:rPr>
          <w:sz w:val="24"/>
        </w:rPr>
      </w:pPr>
      <w:r>
        <w:rPr>
          <w:sz w:val="24"/>
        </w:rPr>
        <w:t>Interested</w:t>
      </w:r>
      <w:r>
        <w:rPr>
          <w:spacing w:val="-6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attached</w:t>
      </w:r>
      <w:r>
        <w:rPr>
          <w:spacing w:val="-6"/>
          <w:sz w:val="24"/>
        </w:rPr>
        <w:t xml:space="preserve"> </w:t>
      </w:r>
      <w:r>
        <w:rPr>
          <w:sz w:val="24"/>
        </w:rPr>
        <w:t>along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CV, within</w:t>
      </w:r>
      <w:r>
        <w:rPr>
          <w:spacing w:val="-5"/>
          <w:sz w:val="24"/>
        </w:rPr>
        <w:t xml:space="preserve"> </w:t>
      </w:r>
      <w:r w:rsidRPr="00BD2D81">
        <w:rPr>
          <w:b/>
          <w:color w:val="FF0000"/>
          <w:sz w:val="24"/>
          <w:u w:val="single"/>
        </w:rPr>
        <w:t>15</w:t>
      </w:r>
      <w:r w:rsidRPr="00BD2D81">
        <w:rPr>
          <w:b/>
          <w:color w:val="FF0000"/>
          <w:spacing w:val="-5"/>
          <w:sz w:val="24"/>
          <w:u w:val="single"/>
        </w:rPr>
        <w:t xml:space="preserve"> </w:t>
      </w:r>
      <w:r w:rsidRPr="00BD2D81">
        <w:rPr>
          <w:b/>
          <w:color w:val="FF0000"/>
          <w:sz w:val="24"/>
          <w:u w:val="single"/>
        </w:rPr>
        <w:t>days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giving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references.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applying,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candidates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mention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Name 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advertisement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line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email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 w:rsidR="00DC7E9A" w:rsidRPr="00DC7E9A">
        <w:rPr>
          <w:b/>
          <w:sz w:val="24"/>
        </w:rPr>
        <w:t>019</w:t>
      </w:r>
      <w:r w:rsidRPr="00DC7E9A">
        <w:rPr>
          <w:b/>
          <w:sz w:val="24"/>
        </w:rPr>
        <w:t>/25</w:t>
      </w:r>
      <w:r w:rsidRPr="00DC7E9A">
        <w:rPr>
          <w:b/>
          <w:spacing w:val="-1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Application 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bookmarkStart w:id="0" w:name="_GoBack"/>
      <w:r w:rsidR="00BD2D81" w:rsidRPr="00DC7E9A">
        <w:rPr>
          <w:b/>
          <w:bCs/>
        </w:rPr>
        <w:t>Admin Assistant</w:t>
      </w:r>
      <w:r w:rsidRPr="00DC7E9A">
        <w:rPr>
          <w:b/>
          <w:spacing w:val="-6"/>
          <w:sz w:val="24"/>
        </w:rPr>
        <w:t xml:space="preserve"> </w:t>
      </w:r>
      <w:bookmarkEnd w:id="0"/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completely</w:t>
      </w:r>
      <w:r>
        <w:rPr>
          <w:spacing w:val="-7"/>
          <w:sz w:val="24"/>
        </w:rPr>
        <w:t xml:space="preserve"> </w:t>
      </w:r>
      <w:r>
        <w:rPr>
          <w:sz w:val="24"/>
        </w:rPr>
        <w:t>filled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on:</w:t>
      </w:r>
      <w:r>
        <w:rPr>
          <w:spacing w:val="-8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cv.hr@bnhs.org</w:t>
        </w:r>
      </w:hyperlink>
      <w:r>
        <w:rPr>
          <w:color w:val="0000FF"/>
          <w:sz w:val="24"/>
          <w:u w:val="single" w:color="0000FF"/>
        </w:rPr>
        <w:t>.</w:t>
      </w:r>
    </w:p>
    <w:p w14:paraId="3A79DD28" w14:textId="77777777" w:rsidR="002D7670" w:rsidRDefault="002D7670">
      <w:pPr>
        <w:pStyle w:val="BodyText"/>
        <w:rPr>
          <w:sz w:val="24"/>
        </w:rPr>
      </w:pPr>
    </w:p>
    <w:p w14:paraId="70260B6A" w14:textId="77777777" w:rsidR="002D7670" w:rsidRDefault="008A2BBF">
      <w:pPr>
        <w:pStyle w:val="ListParagraph"/>
        <w:numPr>
          <w:ilvl w:val="0"/>
          <w:numId w:val="1"/>
        </w:numPr>
        <w:tabs>
          <w:tab w:val="left" w:pos="348"/>
        </w:tabs>
        <w:ind w:right="432" w:firstLine="0"/>
        <w:rPr>
          <w:sz w:val="24"/>
        </w:rPr>
      </w:pPr>
      <w:r>
        <w:rPr>
          <w:sz w:val="24"/>
        </w:rPr>
        <w:t>BNHS reserves the right to reject any candidature in view of incomplete information or for any other reason thereof.</w:t>
      </w:r>
    </w:p>
    <w:sectPr w:rsidR="002D7670" w:rsidSect="004030BB">
      <w:type w:val="continuous"/>
      <w:pgSz w:w="11910" w:h="16840"/>
      <w:pgMar w:top="2127" w:right="420" w:bottom="280" w:left="13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3AE6" w14:textId="77777777" w:rsidR="00F63F2B" w:rsidRDefault="00F63F2B">
      <w:r>
        <w:separator/>
      </w:r>
    </w:p>
  </w:endnote>
  <w:endnote w:type="continuationSeparator" w:id="0">
    <w:p w14:paraId="2A17B786" w14:textId="77777777" w:rsidR="00F63F2B" w:rsidRDefault="00F6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854C5" w14:textId="77777777" w:rsidR="00F63F2B" w:rsidRDefault="00F63F2B">
      <w:r>
        <w:separator/>
      </w:r>
    </w:p>
  </w:footnote>
  <w:footnote w:type="continuationSeparator" w:id="0">
    <w:p w14:paraId="4DFB7E02" w14:textId="77777777" w:rsidR="00F63F2B" w:rsidRDefault="00F6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DBB9" w14:textId="77777777" w:rsidR="002D7670" w:rsidRDefault="008A2BBF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501312" behindDoc="1" locked="0" layoutInCell="1" allowOverlap="1" wp14:anchorId="31DF6A1C" wp14:editId="62F689E3">
          <wp:simplePos x="0" y="0"/>
          <wp:positionH relativeFrom="page">
            <wp:posOffset>3043935</wp:posOffset>
          </wp:positionH>
          <wp:positionV relativeFrom="page">
            <wp:posOffset>449567</wp:posOffset>
          </wp:positionV>
          <wp:extent cx="1861819" cy="8666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1819" cy="866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00AF"/>
    <w:multiLevelType w:val="hybridMultilevel"/>
    <w:tmpl w:val="EBA24C2A"/>
    <w:lvl w:ilvl="0" w:tplc="E83CE398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DD12A7D"/>
    <w:multiLevelType w:val="hybridMultilevel"/>
    <w:tmpl w:val="73FAB542"/>
    <w:lvl w:ilvl="0" w:tplc="486A7C66">
      <w:start w:val="1"/>
      <w:numFmt w:val="decimal"/>
      <w:lvlText w:val="%1."/>
      <w:lvlJc w:val="left"/>
      <w:pPr>
        <w:ind w:left="10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83CE398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FC40A980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00A880F2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61D23874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3430846C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C10C6706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E0A851D6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DC707632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74925E5E"/>
    <w:multiLevelType w:val="hybridMultilevel"/>
    <w:tmpl w:val="0DC0056A"/>
    <w:lvl w:ilvl="0" w:tplc="EBBAF91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FE52B0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2621534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 w:tplc="D4CAECFA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 w:tplc="E3E8BFC6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5" w:tplc="86C0F662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CF36E090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7" w:tplc="7F76765E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8" w:tplc="691A9978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A8F02E3"/>
    <w:multiLevelType w:val="hybridMultilevel"/>
    <w:tmpl w:val="CC463B7A"/>
    <w:lvl w:ilvl="0" w:tplc="134C9F4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5036B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E99A7D6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3" w:tplc="8D6C1412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 w:tplc="66E6EFA8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5" w:tplc="7EB425DC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6" w:tplc="D8E8CC6C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BFB4FB22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8" w:tplc="E7F2E098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70"/>
    <w:rsid w:val="001234DD"/>
    <w:rsid w:val="001E4959"/>
    <w:rsid w:val="002A23C4"/>
    <w:rsid w:val="002D7670"/>
    <w:rsid w:val="004030BB"/>
    <w:rsid w:val="00423B24"/>
    <w:rsid w:val="004723A0"/>
    <w:rsid w:val="004A6D01"/>
    <w:rsid w:val="00536495"/>
    <w:rsid w:val="005C52A5"/>
    <w:rsid w:val="00780740"/>
    <w:rsid w:val="008A2BBF"/>
    <w:rsid w:val="009F15E5"/>
    <w:rsid w:val="00A13365"/>
    <w:rsid w:val="00A36C7E"/>
    <w:rsid w:val="00B877B7"/>
    <w:rsid w:val="00BD2D81"/>
    <w:rsid w:val="00BE7DE8"/>
    <w:rsid w:val="00C4607B"/>
    <w:rsid w:val="00DC7E9A"/>
    <w:rsid w:val="00E64DA7"/>
    <w:rsid w:val="00F04B79"/>
    <w:rsid w:val="00F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843E"/>
  <w15:docId w15:val="{63FAFE59-1BC1-4A1A-829F-D9998073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32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right="420"/>
    </w:pPr>
  </w:style>
  <w:style w:type="paragraph" w:customStyle="1" w:styleId="TableParagraph">
    <w:name w:val="Table Paragraph"/>
    <w:basedOn w:val="Normal"/>
    <w:uiPriority w:val="1"/>
    <w:qFormat/>
    <w:pPr>
      <w:ind w:left="465"/>
    </w:pPr>
  </w:style>
  <w:style w:type="paragraph" w:styleId="NoSpacing">
    <w:name w:val="No Spacing"/>
    <w:uiPriority w:val="1"/>
    <w:qFormat/>
    <w:rsid w:val="00423B24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hr@bnhs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cp:lastPrinted>2024-11-11T05:30:00Z</cp:lastPrinted>
  <dcterms:created xsi:type="dcterms:W3CDTF">2024-11-21T06:25:00Z</dcterms:created>
  <dcterms:modified xsi:type="dcterms:W3CDTF">2024-11-21T06:25:00Z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</vt:lpwstr>
  </property>
</Properties>
</file>