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4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4772" cy="461772"/>
            <wp:effectExtent l="0" t="0" r="0" b="0"/>
            <wp:docPr id="1" name="Image 1" descr="Colour logo - BNHS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olour logo - BNH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7"/>
        <w:ind w:left="2095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Bombay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z w:val="20"/>
        </w:rPr>
        <w:t>Natural</w:t>
      </w:r>
      <w:r>
        <w:rPr>
          <w:rFonts w:ascii="Verdana"/>
          <w:b/>
          <w:spacing w:val="-10"/>
          <w:sz w:val="20"/>
        </w:rPr>
        <w:t> </w:t>
      </w:r>
      <w:r>
        <w:rPr>
          <w:rFonts w:ascii="Verdana"/>
          <w:b/>
          <w:sz w:val="20"/>
        </w:rPr>
        <w:t>History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Society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pacing w:val="-2"/>
          <w:sz w:val="20"/>
        </w:rPr>
        <w:t>(BNHS)</w:t>
      </w:r>
    </w:p>
    <w:p>
      <w:pPr>
        <w:spacing w:before="121"/>
        <w:ind w:left="0" w:right="14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>
      <w:pPr>
        <w:spacing w:before="292"/>
        <w:ind w:left="0" w:right="14" w:firstLine="0"/>
        <w:jc w:val="center"/>
        <w:rPr>
          <w:rFonts w:ascii="Times New Roman"/>
          <w:b/>
          <w:sz w:val="22"/>
        </w:rPr>
      </w:pPr>
      <w:r>
        <w:rPr>
          <w:b/>
          <w:sz w:val="22"/>
        </w:rPr>
        <w:t>Finance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(</w:t>
      </w:r>
      <w:r>
        <w:rPr>
          <w:rFonts w:ascii="Times New Roman"/>
          <w:b/>
          <w:sz w:val="22"/>
          <w:u w:val="single"/>
        </w:rPr>
        <w:t>Advt.</w:t>
      </w:r>
      <w:r>
        <w:rPr>
          <w:rFonts w:ascii="Times New Roman"/>
          <w:b/>
          <w:spacing w:val="-2"/>
          <w:sz w:val="22"/>
          <w:u w:val="single"/>
        </w:rPr>
        <w:t> </w:t>
      </w:r>
      <w:r>
        <w:rPr>
          <w:rFonts w:ascii="Times New Roman"/>
          <w:b/>
          <w:sz w:val="22"/>
          <w:u w:val="single"/>
        </w:rPr>
        <w:t>No.</w:t>
      </w:r>
      <w:r>
        <w:rPr>
          <w:rFonts w:ascii="Times New Roman"/>
          <w:b/>
          <w:spacing w:val="-4"/>
          <w:sz w:val="22"/>
          <w:u w:val="single"/>
        </w:rPr>
        <w:t> </w:t>
      </w:r>
      <w:r>
        <w:rPr>
          <w:rFonts w:ascii="Times New Roman"/>
          <w:b/>
          <w:spacing w:val="-2"/>
          <w:sz w:val="22"/>
          <w:u w:val="single"/>
        </w:rPr>
        <w:t>008/25</w:t>
      </w:r>
      <w:r>
        <w:rPr>
          <w:rFonts w:ascii="Times New Roman"/>
          <w:b/>
          <w:spacing w:val="-2"/>
          <w:sz w:val="22"/>
        </w:rPr>
        <w:t>)</w:t>
      </w:r>
    </w:p>
    <w:p>
      <w:pPr>
        <w:pStyle w:val="BodyText"/>
        <w:spacing w:line="276" w:lineRule="auto"/>
        <w:ind w:right="114"/>
        <w:jc w:val="both"/>
      </w:pPr>
      <w:r>
        <w:rPr>
          <w:b/>
        </w:rPr>
        <w:t>About BNHS</w:t>
      </w:r>
      <w:r>
        <w:rPr/>
        <w:t>-The Bombay Natural History Society, India’s premier environmental organization engaged in conservation of nature, research in natural history/wildlife, since 1883. The BNHS announces the following vacancy in Mumbai, Maharashtra.</w:t>
      </w:r>
    </w:p>
    <w:p>
      <w:pPr>
        <w:spacing w:before="200"/>
        <w:ind w:left="100" w:right="0" w:firstLine="0"/>
        <w:jc w:val="left"/>
        <w:rPr>
          <w:sz w:val="22"/>
        </w:rPr>
      </w:pPr>
      <w:r>
        <w:rPr>
          <w:b/>
          <w:sz w:val="22"/>
        </w:rPr>
        <w:t>Position:</w:t>
      </w:r>
      <w:r>
        <w:rPr>
          <w:b/>
          <w:spacing w:val="-6"/>
          <w:sz w:val="22"/>
        </w:rPr>
        <w:t> </w:t>
      </w:r>
      <w:r>
        <w:rPr>
          <w:sz w:val="22"/>
        </w:rPr>
        <w:t>Finance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Head</w:t>
      </w:r>
    </w:p>
    <w:p>
      <w:pPr>
        <w:spacing w:before="41"/>
        <w:ind w:left="100" w:right="0" w:firstLine="0"/>
        <w:jc w:val="left"/>
        <w:rPr>
          <w:sz w:val="22"/>
        </w:rPr>
      </w:pPr>
      <w:r>
        <w:rPr>
          <w:b/>
          <w:sz w:val="22"/>
        </w:rPr>
        <w:t>Type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engagement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One-year</w:t>
      </w:r>
      <w:r>
        <w:rPr>
          <w:spacing w:val="-6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(extendable)</w:t>
      </w:r>
    </w:p>
    <w:p>
      <w:pPr>
        <w:spacing w:before="41"/>
        <w:ind w:left="100" w:right="0" w:firstLine="0"/>
        <w:jc w:val="left"/>
        <w:rPr>
          <w:sz w:val="22"/>
        </w:rPr>
      </w:pPr>
      <w:r>
        <w:rPr>
          <w:b/>
          <w:sz w:val="22"/>
        </w:rPr>
        <w:t>Reporting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Director</w:t>
      </w:r>
    </w:p>
    <w:p>
      <w:pPr>
        <w:pStyle w:val="BodyText"/>
        <w:spacing w:before="39"/>
      </w:pPr>
      <w:r>
        <w:rPr>
          <w:b/>
        </w:rPr>
        <w:t>Salary</w:t>
      </w:r>
      <w:r>
        <w:rPr/>
        <w:t>:</w:t>
      </w:r>
      <w:r>
        <w:rPr>
          <w:spacing w:val="-2"/>
        </w:rPr>
        <w:t> </w:t>
      </w:r>
      <w:r>
        <w:rPr/>
        <w:t>INR</w:t>
      </w:r>
      <w:r>
        <w:rPr>
          <w:spacing w:val="-5"/>
        </w:rPr>
        <w:t> </w:t>
      </w:r>
      <w:r>
        <w:rPr/>
        <w:t>80K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1.20</w:t>
      </w:r>
      <w:r>
        <w:rPr>
          <w:spacing w:val="-2"/>
        </w:rPr>
        <w:t> </w:t>
      </w:r>
      <w:r>
        <w:rPr/>
        <w:t>lakh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Negotiable</w:t>
      </w:r>
    </w:p>
    <w:p>
      <w:pPr>
        <w:pStyle w:val="BodyText"/>
        <w:spacing w:line="276" w:lineRule="auto"/>
        <w:ind w:right="113"/>
        <w:jc w:val="both"/>
      </w:pPr>
      <w:r>
        <w:rPr>
          <w:b/>
        </w:rPr>
        <w:t>Experience</w:t>
      </w:r>
      <w:r>
        <w:rPr/>
        <w:t>: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Accounts, Finance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or semi-government or large Corporate houses. Should have handled annual budgets above INR 25 Crore.</w:t>
      </w:r>
      <w:r>
        <w:rPr>
          <w:spacing w:val="-13"/>
        </w:rPr>
        <w:t> </w:t>
      </w:r>
      <w:r>
        <w:rPr/>
        <w:t>Certificate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proficiency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Tally</w:t>
      </w:r>
      <w:r>
        <w:rPr>
          <w:spacing w:val="-12"/>
        </w:rPr>
        <w:t> </w:t>
      </w:r>
      <w:r>
        <w:rPr/>
        <w:t>erp</w:t>
      </w:r>
      <w:r>
        <w:rPr>
          <w:spacing w:val="-13"/>
        </w:rPr>
        <w:t> </w:t>
      </w:r>
      <w:r>
        <w:rPr/>
        <w:t>9,</w:t>
      </w:r>
      <w:r>
        <w:rPr>
          <w:spacing w:val="-12"/>
        </w:rPr>
        <w:t> </w:t>
      </w:r>
      <w:r>
        <w:rPr/>
        <w:t>online</w:t>
      </w:r>
      <w:r>
        <w:rPr>
          <w:spacing w:val="-12"/>
        </w:rPr>
        <w:t> </w:t>
      </w:r>
      <w:r>
        <w:rPr/>
        <w:t>payroll</w:t>
      </w:r>
      <w:r>
        <w:rPr>
          <w:spacing w:val="-13"/>
        </w:rPr>
        <w:t> </w:t>
      </w:r>
      <w:r>
        <w:rPr/>
        <w:t>software</w:t>
      </w:r>
      <w:r>
        <w:rPr>
          <w:spacing w:val="-12"/>
        </w:rPr>
        <w:t> </w:t>
      </w:r>
      <w:r>
        <w:rPr/>
        <w:t>like</w:t>
      </w:r>
      <w:r>
        <w:rPr>
          <w:spacing w:val="-13"/>
        </w:rPr>
        <w:t> </w:t>
      </w:r>
      <w:r>
        <w:rPr/>
        <w:t>easy</w:t>
      </w:r>
      <w:r>
        <w:rPr>
          <w:spacing w:val="-12"/>
        </w:rPr>
        <w:t> </w:t>
      </w:r>
      <w:r>
        <w:rPr/>
        <w:t>PAY,</w:t>
      </w:r>
      <w:r>
        <w:rPr>
          <w:spacing w:val="-13"/>
        </w:rPr>
        <w:t> </w:t>
      </w:r>
      <w:r>
        <w:rPr/>
        <w:t>easyTDS,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 relevant software. Should have a regulatory understanding of the Bombay Public Trust Act 1950, Society’s Registration Act 1886, FCRA 1976, and other relevant financial acts.</w:t>
      </w:r>
    </w:p>
    <w:p>
      <w:pPr>
        <w:spacing w:line="456" w:lineRule="auto" w:before="201"/>
        <w:ind w:left="100" w:right="4526" w:firstLine="0"/>
        <w:jc w:val="left"/>
        <w:rPr>
          <w:b/>
          <w:sz w:val="22"/>
        </w:rPr>
      </w:pPr>
      <w:r>
        <w:rPr>
          <w:b/>
          <w:sz w:val="22"/>
        </w:rPr>
        <w:t>Qualification: </w:t>
      </w:r>
      <w:r>
        <w:rPr>
          <w:sz w:val="22"/>
        </w:rPr>
        <w:t>Bachelor/Master in Commerce </w:t>
      </w:r>
      <w:r>
        <w:rPr>
          <w:b/>
          <w:sz w:val="22"/>
        </w:rPr>
        <w:t>Professional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Qualification:</w:t>
      </w:r>
      <w:r>
        <w:rPr>
          <w:b/>
          <w:spacing w:val="-12"/>
          <w:sz w:val="22"/>
        </w:rPr>
        <w:t> </w:t>
      </w:r>
      <w:r>
        <w:rPr>
          <w:sz w:val="22"/>
        </w:rPr>
        <w:t>CA/CMA</w:t>
      </w:r>
      <w:r>
        <w:rPr>
          <w:spacing w:val="-11"/>
          <w:sz w:val="22"/>
        </w:rPr>
        <w:t> </w:t>
      </w:r>
      <w:r>
        <w:rPr>
          <w:sz w:val="22"/>
        </w:rPr>
        <w:t>(preferable) </w:t>
      </w:r>
      <w:r>
        <w:rPr>
          <w:b/>
          <w:sz w:val="22"/>
        </w:rPr>
        <w:t>Key Performance area: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077"/>
      </w:tblGrid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Finance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Head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Society.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Income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Tax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income.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returns.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07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Attending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Queries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Department.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Attending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scrutiny/assessment.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07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exemption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197.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Liaising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audit.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FCRA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FCRA.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FCRA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returns.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07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Uploading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contributions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quarter.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Liaising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FCRA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Audit.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FCRA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Renewal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years.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Charity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Commissioner’s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</w:t>
            </w:r>
          </w:p>
        </w:tc>
      </w:tr>
      <w:tr>
        <w:trPr>
          <w:trHeight w:val="616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BNHS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40" w:lineRule="auto" w:before="41"/>
              <w:rPr>
                <w:sz w:val="22"/>
              </w:rPr>
            </w:pPr>
            <w:r>
              <w:rPr>
                <w:sz w:val="22"/>
              </w:rPr>
              <w:t>Charity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Commissioner’s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office.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Commissioner’s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office.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Preparing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Commissioner’s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office.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Commissioner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IX-</w:t>
            </w:r>
            <w:r>
              <w:rPr>
                <w:spacing w:val="-5"/>
                <w:sz w:val="22"/>
              </w:rPr>
              <w:t>C.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TDS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980" w:bottom="545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077"/>
      </w:tblGrid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Monthly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verification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approvals</w:t>
            </w:r>
          </w:p>
        </w:tc>
      </w:tr>
      <w:tr>
        <w:trPr>
          <w:trHeight w:val="307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77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Responsibilities</w:t>
            </w:r>
          </w:p>
        </w:tc>
      </w:tr>
      <w:tr>
        <w:trPr>
          <w:trHeight w:val="618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memorandum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understandings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  <w:p>
            <w:pPr>
              <w:pStyle w:val="TableParagraph"/>
              <w:spacing w:line="240" w:lineRule="auto" w:before="41"/>
              <w:rPr>
                <w:sz w:val="22"/>
              </w:rPr>
            </w:pPr>
            <w:r>
              <w:rPr>
                <w:sz w:val="22"/>
              </w:rPr>
              <w:t>singed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view.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Society’s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investments.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restricted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unrestricted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areas.</w:t>
            </w:r>
          </w:p>
        </w:tc>
      </w:tr>
      <w:tr>
        <w:trPr>
          <w:trHeight w:val="925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077" w:type="dxa"/>
          </w:tcPr>
          <w:p>
            <w:pPr>
              <w:pStyle w:val="TableParagraph"/>
              <w:spacing w:line="273" w:lineRule="auto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 reporting to the Director, Governing Council, Office Bearers, and to the</w:t>
            </w:r>
          </w:p>
          <w:p>
            <w:pPr>
              <w:pStyle w:val="TableParagraph"/>
              <w:spacing w:line="240" w:lineRule="auto" w:before="3"/>
              <w:rPr>
                <w:sz w:val="22"/>
              </w:rPr>
            </w:pPr>
            <w:r>
              <w:rPr>
                <w:sz w:val="22"/>
              </w:rPr>
              <w:t>Heads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Departments.</w:t>
            </w:r>
          </w:p>
        </w:tc>
      </w:tr>
      <w:tr>
        <w:trPr>
          <w:trHeight w:val="61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Assist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annual</w:t>
            </w:r>
          </w:p>
          <w:p>
            <w:pPr>
              <w:pStyle w:val="TableParagraph"/>
              <w:spacing w:line="240" w:lineRule="auto" w:before="41"/>
              <w:rPr>
                <w:sz w:val="22"/>
              </w:rPr>
            </w:pPr>
            <w:r>
              <w:rPr>
                <w:spacing w:val="-2"/>
                <w:sz w:val="22"/>
              </w:rPr>
              <w:t>budget.</w:t>
            </w:r>
          </w:p>
        </w:tc>
      </w:tr>
      <w:tr>
        <w:trPr>
          <w:trHeight w:val="61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trends,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40" w:lineRule="auto" w:before="41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operation.</w:t>
            </w:r>
          </w:p>
        </w:tc>
      </w:tr>
      <w:tr>
        <w:trPr>
          <w:trHeight w:val="92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budgeting,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allocating</w:t>
            </w:r>
          </w:p>
          <w:p>
            <w:pPr>
              <w:pStyle w:val="TableParagraph"/>
              <w:spacing w:line="300" w:lineRule="atLeast" w:before="9"/>
              <w:rPr>
                <w:sz w:val="22"/>
              </w:rPr>
            </w:pPr>
            <w:r>
              <w:rPr>
                <w:sz w:val="22"/>
              </w:rPr>
              <w:t>resources,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whenever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necessary,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difficulties, challenges, and opportunities.</w:t>
            </w:r>
          </w:p>
        </w:tc>
      </w:tr>
      <w:tr>
        <w:trPr>
          <w:trHeight w:val="618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Verification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processing,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annual</w:t>
            </w:r>
          </w:p>
          <w:p>
            <w:pPr>
              <w:pStyle w:val="TableParagraph"/>
              <w:spacing w:line="240" w:lineRule="auto" w:before="41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computation,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investments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verification.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Calculation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arrears.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Convenor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Fundraising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707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12A,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80G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Renewals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years</w:t>
            </w:r>
          </w:p>
        </w:tc>
      </w:tr>
      <w:tr>
        <w:trPr>
          <w:trHeight w:val="30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70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PF,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PT.</w:t>
            </w:r>
          </w:p>
        </w:tc>
      </w:tr>
    </w:tbl>
    <w:p>
      <w:pPr>
        <w:pStyle w:val="BodyText"/>
        <w:spacing w:before="20"/>
        <w:ind w:left="0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Instructions: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292" w:after="0"/>
        <w:ind w:left="100" w:right="114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2858135</wp:posOffset>
                </wp:positionH>
                <wp:positionV relativeFrom="paragraph">
                  <wp:posOffset>1093001</wp:posOffset>
                </wp:positionV>
                <wp:extent cx="38100" cy="107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8100" y="1066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050003pt;margin-top:86.063095pt;width:3pt;height:.84003pt;mso-position-horizontal-relative:page;mso-position-vertical-relative:paragraph;z-index:15728640" id="docshape1" filled="true" fillcolor="#0000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Interested candidates can send their application in the format attached along with a detailed CV, within </w:t>
      </w:r>
      <w:r>
        <w:rPr>
          <w:b/>
          <w:sz w:val="24"/>
          <w:u w:val="single"/>
        </w:rPr>
        <w:t>15 days</w:t>
      </w:r>
      <w:r>
        <w:rPr>
          <w:sz w:val="24"/>
        </w:rPr>
        <w:t>, by giving</w:t>
      </w:r>
      <w:r>
        <w:rPr>
          <w:spacing w:val="-1"/>
          <w:sz w:val="24"/>
        </w:rPr>
        <w:t> </w:t>
      </w:r>
      <w:r>
        <w:rPr>
          <w:sz w:val="24"/>
        </w:rPr>
        <w:t>two references. While applying,</w:t>
      </w:r>
      <w:r>
        <w:rPr>
          <w:spacing w:val="-1"/>
          <w:sz w:val="24"/>
        </w:rPr>
        <w:t> </w:t>
      </w:r>
      <w:r>
        <w:rPr>
          <w:sz w:val="24"/>
        </w:rPr>
        <w:t>the candidates should mention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b/>
          <w:sz w:val="24"/>
        </w:rPr>
        <w:t>advertisement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subject</w:t>
      </w:r>
      <w:r>
        <w:rPr>
          <w:spacing w:val="-9"/>
          <w:sz w:val="24"/>
        </w:rPr>
        <w:t> </w:t>
      </w:r>
      <w:r>
        <w:rPr>
          <w:sz w:val="24"/>
        </w:rPr>
        <w:t>line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email Eg. </w:t>
      </w:r>
      <w:r>
        <w:rPr>
          <w:b/>
          <w:sz w:val="24"/>
        </w:rPr>
        <w:t>008/25 - Application for the post of Finance Head </w:t>
      </w:r>
      <w:r>
        <w:rPr>
          <w:sz w:val="24"/>
        </w:rPr>
        <w:t>and email the completely filled in application on: </w:t>
      </w:r>
      <w:hyperlink r:id="rId6">
        <w:r>
          <w:rPr>
            <w:color w:val="0462C1"/>
            <w:sz w:val="24"/>
            <w:u w:val="single" w:color="0462C1"/>
          </w:rPr>
          <w:t>cv.hr@bnhs.org</w:t>
        </w:r>
      </w:hyperlink>
      <w:r>
        <w:rPr>
          <w:color w:val="0000FF"/>
          <w:sz w:val="24"/>
        </w:rPr>
        <w:t>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100" w:right="126" w:firstLine="0"/>
        <w:jc w:val="left"/>
        <w:rPr>
          <w:sz w:val="24"/>
        </w:rPr>
      </w:pPr>
      <w:r>
        <w:rPr>
          <w:sz w:val="24"/>
        </w:rPr>
        <w:t>BNHS</w:t>
      </w:r>
      <w:r>
        <w:rPr>
          <w:spacing w:val="-4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reject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candidature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incomplete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for any other reason thereof.</w:t>
      </w:r>
    </w:p>
    <w:sectPr>
      <w:type w:val="continuous"/>
      <w:pgSz w:w="11910" w:h="16840"/>
      <w:pgMar w:top="9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8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2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v.hr@bnhs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dcterms:created xsi:type="dcterms:W3CDTF">2024-08-14T09:06:57Z</dcterms:created>
  <dcterms:modified xsi:type="dcterms:W3CDTF">2024-08-14T09:06:57Z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